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37" w:rsidRDefault="00867C37" w:rsidP="00867C37">
      <w:pPr>
        <w:rPr>
          <w:rFonts w:ascii="Times New Roman" w:hAnsi="Times New Roman"/>
          <w:bCs/>
          <w:sz w:val="24"/>
          <w:lang w:val="en-GB"/>
        </w:rPr>
      </w:pPr>
      <w:r>
        <w:rPr>
          <w:rFonts w:ascii="Times New Roman" w:hAnsi="Times New Roman"/>
          <w:bCs/>
          <w:sz w:val="24"/>
          <w:lang w:val="en-GB"/>
        </w:rPr>
        <w:t xml:space="preserve">Giesbrecht, N., </w:t>
      </w:r>
      <w:proofErr w:type="spellStart"/>
      <w:r>
        <w:rPr>
          <w:rFonts w:ascii="Times New Roman" w:hAnsi="Times New Roman"/>
          <w:bCs/>
          <w:sz w:val="24"/>
          <w:lang w:val="en-GB"/>
        </w:rPr>
        <w:t>Cherpitel</w:t>
      </w:r>
      <w:proofErr w:type="spellEnd"/>
      <w:r>
        <w:rPr>
          <w:rFonts w:ascii="Times New Roman" w:hAnsi="Times New Roman"/>
          <w:bCs/>
          <w:sz w:val="24"/>
          <w:lang w:val="en-GB"/>
        </w:rPr>
        <w:t>, C.J., Room, R. &amp; Stockwell, T. (2009) Alcohol policy and public health implications in a global perspective.  Pp. 2</w:t>
      </w:r>
      <w:r>
        <w:rPr>
          <w:rFonts w:ascii="Times New Roman" w:hAnsi="Times New Roman"/>
          <w:bCs/>
          <w:sz w:val="24"/>
          <w:lang w:val="en-GB"/>
        </w:rPr>
        <w:t>80-287</w:t>
      </w:r>
      <w:r>
        <w:rPr>
          <w:rFonts w:ascii="Times New Roman" w:hAnsi="Times New Roman"/>
          <w:bCs/>
          <w:sz w:val="24"/>
          <w:lang w:val="en-GB"/>
        </w:rPr>
        <w:t xml:space="preserve"> in: </w:t>
      </w:r>
      <w:proofErr w:type="spellStart"/>
      <w:r>
        <w:rPr>
          <w:rFonts w:ascii="Times New Roman" w:hAnsi="Times New Roman"/>
          <w:bCs/>
          <w:sz w:val="24"/>
          <w:lang w:val="en-GB"/>
        </w:rPr>
        <w:t>Cherpitel</w:t>
      </w:r>
      <w:proofErr w:type="spellEnd"/>
      <w:r>
        <w:rPr>
          <w:rFonts w:ascii="Times New Roman" w:hAnsi="Times New Roman"/>
          <w:bCs/>
          <w:sz w:val="24"/>
          <w:lang w:val="en-GB"/>
        </w:rPr>
        <w:t xml:space="preserve">, C.J., Borges, G., Giesbrecht, N., Hungerford, D., </w:t>
      </w:r>
      <w:proofErr w:type="spellStart"/>
      <w:r>
        <w:rPr>
          <w:rFonts w:ascii="Times New Roman" w:hAnsi="Times New Roman"/>
          <w:bCs/>
          <w:sz w:val="24"/>
          <w:lang w:val="en-GB"/>
        </w:rPr>
        <w:t>Peden</w:t>
      </w:r>
      <w:proofErr w:type="spellEnd"/>
      <w:r>
        <w:rPr>
          <w:rFonts w:ascii="Times New Roman" w:hAnsi="Times New Roman"/>
          <w:bCs/>
          <w:sz w:val="24"/>
          <w:lang w:val="en-GB"/>
        </w:rPr>
        <w:t xml:space="preserve">, M., </w:t>
      </w:r>
      <w:proofErr w:type="spellStart"/>
      <w:r>
        <w:rPr>
          <w:rFonts w:ascii="Times New Roman" w:hAnsi="Times New Roman"/>
          <w:bCs/>
          <w:sz w:val="24"/>
          <w:lang w:val="en-GB"/>
        </w:rPr>
        <w:t>Poznyak</w:t>
      </w:r>
      <w:proofErr w:type="spellEnd"/>
      <w:r>
        <w:rPr>
          <w:rFonts w:ascii="Times New Roman" w:hAnsi="Times New Roman"/>
          <w:bCs/>
          <w:sz w:val="24"/>
          <w:lang w:val="en-GB"/>
        </w:rPr>
        <w:t xml:space="preserve">, V., Room, R. &amp; Stockwell, T., eds., </w:t>
      </w:r>
      <w:r w:rsidRPr="005C3185">
        <w:rPr>
          <w:rFonts w:ascii="Times New Roman" w:hAnsi="Times New Roman"/>
          <w:bCs/>
          <w:i/>
          <w:sz w:val="24"/>
          <w:lang w:val="en-GB"/>
        </w:rPr>
        <w:t>Alcohol and Injuries: Emergency Department Studies in an International Perspective</w:t>
      </w:r>
      <w:r>
        <w:rPr>
          <w:rFonts w:ascii="Times New Roman" w:hAnsi="Times New Roman"/>
          <w:bCs/>
          <w:sz w:val="24"/>
          <w:lang w:val="en-GB"/>
        </w:rPr>
        <w:t>. Geneva: Departments of Mental Health and Substance Abuse &amp; of Injuries and Violence Prevention, World Health Organization.</w:t>
      </w:r>
      <w:r w:rsidRPr="00E97210">
        <w:rPr>
          <w:rFonts w:ascii="Times New Roman" w:hAnsi="Times New Roman"/>
          <w:bCs/>
          <w:sz w:val="24"/>
          <w:lang w:val="en-GB"/>
        </w:rPr>
        <w:t xml:space="preserve"> </w:t>
      </w:r>
      <w:hyperlink r:id="rId4" w:history="1">
        <w:r w:rsidRPr="00F73B80">
          <w:rPr>
            <w:rStyle w:val="Hyperlink"/>
            <w:rFonts w:ascii="Times New Roman" w:hAnsi="Times New Roman"/>
            <w:bCs/>
            <w:sz w:val="24"/>
            <w:lang w:val="en-GB"/>
          </w:rPr>
          <w:t>http://www.who.int/substance_abuse/publications/alcohol/en/</w:t>
        </w:r>
      </w:hyperlink>
    </w:p>
    <w:p w:rsidR="00867C37" w:rsidRDefault="00867C37" w:rsidP="00E47AC5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color w:val="68676C"/>
          <w:sz w:val="36"/>
          <w:szCs w:val="36"/>
        </w:rPr>
      </w:pPr>
    </w:p>
    <w:p w:rsidR="00E47AC5" w:rsidRDefault="00E47AC5" w:rsidP="00E47AC5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color w:val="68676C"/>
          <w:sz w:val="36"/>
          <w:szCs w:val="36"/>
        </w:rPr>
      </w:pPr>
      <w:r>
        <w:rPr>
          <w:rFonts w:ascii="MyriadPro-SemiboldCond" w:hAnsi="MyriadPro-SemiboldCond" w:cs="MyriadPro-SemiboldCond"/>
          <w:color w:val="68676C"/>
          <w:sz w:val="36"/>
          <w:szCs w:val="36"/>
        </w:rPr>
        <w:t xml:space="preserve">CHAPTER </w:t>
      </w:r>
      <w:proofErr w:type="gramStart"/>
      <w:r>
        <w:rPr>
          <w:rFonts w:ascii="MyriadPro-SemiboldCond" w:hAnsi="MyriadPro-SemiboldCond" w:cs="MyriadPro-SemiboldCond"/>
          <w:color w:val="68676C"/>
          <w:sz w:val="36"/>
          <w:szCs w:val="36"/>
        </w:rPr>
        <w:t>19 :</w:t>
      </w:r>
      <w:proofErr w:type="gramEnd"/>
      <w:r>
        <w:rPr>
          <w:rFonts w:ascii="MyriadPro-SemiboldCond" w:hAnsi="MyriadPro-SemiboldCond" w:cs="MyriadPro-SemiboldCond"/>
          <w:color w:val="68676C"/>
          <w:sz w:val="36"/>
          <w:szCs w:val="36"/>
        </w:rPr>
        <w:t xml:space="preserve"> ALCOHOL POLICY AND PUBLIC </w:t>
      </w:r>
      <w:r>
        <w:rPr>
          <w:rFonts w:ascii="MyriadPro-SemiboldCond" w:hAnsi="MyriadPro-SemiboldCond" w:cs="MyriadPro-SemiboldCond"/>
          <w:color w:val="68676C"/>
          <w:sz w:val="36"/>
          <w:szCs w:val="36"/>
        </w:rPr>
        <w:t>H</w:t>
      </w:r>
      <w:r>
        <w:rPr>
          <w:rFonts w:ascii="MyriadPro-SemiboldCond" w:hAnsi="MyriadPro-SemiboldCond" w:cs="MyriadPro-SemiboldCond"/>
          <w:color w:val="68676C"/>
          <w:sz w:val="36"/>
          <w:szCs w:val="36"/>
        </w:rPr>
        <w:t>EALTH</w:t>
      </w:r>
      <w:r>
        <w:rPr>
          <w:rFonts w:ascii="MyriadPro-SemiboldCond" w:hAnsi="MyriadPro-SemiboldCond" w:cs="MyriadPro-SemiboldCond"/>
          <w:color w:val="68676C"/>
          <w:sz w:val="36"/>
          <w:szCs w:val="36"/>
        </w:rPr>
        <w:t xml:space="preserve"> </w:t>
      </w:r>
      <w:r>
        <w:rPr>
          <w:rFonts w:ascii="MyriadPro-SemiboldCond" w:hAnsi="MyriadPro-SemiboldCond" w:cs="MyriadPro-SemiboldCond"/>
          <w:color w:val="68676C"/>
          <w:sz w:val="36"/>
          <w:szCs w:val="36"/>
        </w:rPr>
        <w:t>IMPLICATIONS IN A GLOBAL PERSPECTIVE</w:t>
      </w:r>
    </w:p>
    <w:p w:rsidR="00E47AC5" w:rsidRDefault="00E47AC5" w:rsidP="00E47AC5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color w:val="68676C"/>
          <w:sz w:val="36"/>
          <w:szCs w:val="36"/>
        </w:rPr>
      </w:pP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ind w:left="284" w:hanging="284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t>Norman Giesbrecht - Centre for Addiction and Mental Health | Toronto, ON CANADA</w:t>
      </w: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ind w:left="284" w:hanging="284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t xml:space="preserve">Cheryl J. </w:t>
      </w:r>
      <w:proofErr w:type="spellStart"/>
      <w:r w:rsidRPr="00E47AC5">
        <w:rPr>
          <w:rFonts w:cs="MyriadPro-Regular"/>
          <w:color w:val="000000"/>
        </w:rPr>
        <w:t>Cherpitel</w:t>
      </w:r>
      <w:proofErr w:type="spellEnd"/>
      <w:r w:rsidRPr="00E47AC5">
        <w:rPr>
          <w:rFonts w:cs="MyriadPro-Regular"/>
          <w:color w:val="000000"/>
        </w:rPr>
        <w:t xml:space="preserve"> - Alcohol Research Group | Emeryville, CA USA</w:t>
      </w: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ind w:left="284" w:hanging="284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t>Robin Room - Turning Point Alcohol and Drug Centre and University of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Melbourne | Melbourne, AUSTRALIA</w:t>
      </w: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ind w:left="284" w:hanging="284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t>Tim Stockwell - Centre for Addictions Research of BC | Victoria, BC CANADA</w:t>
      </w:r>
    </w:p>
    <w:p w:rsid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eastAsia="MyriadPro-BoldCond" w:cs="MyriadPro-BoldCond"/>
          <w:b/>
          <w:bCs/>
          <w:color w:val="000000"/>
        </w:rPr>
      </w:pP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eastAsia="MyriadPro-BoldCond" w:cs="MyriadPro-BoldCond"/>
          <w:b/>
          <w:bCs/>
          <w:color w:val="000000"/>
        </w:rPr>
      </w:pPr>
      <w:r w:rsidRPr="00E47AC5">
        <w:rPr>
          <w:rFonts w:eastAsia="MyriadPro-BoldCond" w:cs="MyriadPro-BoldCond"/>
          <w:b/>
          <w:bCs/>
          <w:color w:val="000000"/>
        </w:rPr>
        <w:t>Introduction</w:t>
      </w: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t>Given the evidence of alcohol as a major risk factor for disease, disability and mortality both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globally and regionally (WHO 2002), it is timely to examine alcohol-related trauma by using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the ‘window’ of the evidence gleaned from studies conducted in emergency room settings.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Emergency rooms provide a useful setting for monitoring, testing hypotheses and exploring new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topics about the relationships between alcohol consumption and trauma and chronic disease.</w:t>
      </w: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t>As this volume illustrates, the field has grown dramatically in the over 20 years since the 1st international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symposium on this topic (Giesbrecht et al. 1989). There have been substantial changes in the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methods and analysis since the mid-1980s, and the number of countries where emergency room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(ER) studies have been conducted is now in the dozens. Last but not least, this research has contributed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to raising the profile of alcohol as a contributor to trauma. It has provided policy advocates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and analysts with important tools and resources for prevention activities, and supported the work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of clinicians in the development, implementation and evaluation of brief interventions.</w:t>
      </w: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eastAsia="MyriadPro-BoldCond" w:cs="MyriadPro-BoldCond"/>
          <w:b/>
          <w:bCs/>
          <w:color w:val="000000"/>
        </w:rPr>
      </w:pPr>
      <w:r w:rsidRPr="00E47AC5">
        <w:rPr>
          <w:rFonts w:eastAsia="MyriadPro-BoldCond" w:cs="MyriadPro-BoldCond"/>
          <w:b/>
          <w:bCs/>
          <w:color w:val="000000"/>
        </w:rPr>
        <w:t>Context</w:t>
      </w:r>
    </w:p>
    <w:p w:rsidR="00867C37" w:rsidRDefault="00E47AC5" w:rsidP="00867C37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t>However, there is substantial local, intra-country and international variation in the accessibility of ER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services and the populations that use them. There is also considerable variation across countries in the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ER capacity – e.g. volume of patients seen at ERs per 10 000 population. Also, health care financing,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and the availability of alternatives to ER treatment, may greatly influence the likelihood of an injury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being treated in an ER. Even in developed countries it is likely that there is considerable variation in the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percentage of accidental injuries that show up in an ER. For example, in isolated workplace settings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such as mines or other primary industries, many accidents may be treated on-site. Violent incidents are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likely to be under-represented in ER settings, given that perpetrators (e.g., gang violence) and victims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 xml:space="preserve">(e.g., sexual assault) may consider it more threatening to be exposed, and </w:t>
      </w:r>
    </w:p>
    <w:p w:rsidR="00867C37" w:rsidRPr="00867C37" w:rsidRDefault="00867C37" w:rsidP="00867C37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  <w:r w:rsidRPr="00E47AC5">
        <w:rPr>
          <w:rFonts w:cs="MyriadPro-SemiboldCond"/>
          <w:color w:val="000000"/>
        </w:rPr>
        <w:t xml:space="preserve">280 </w:t>
      </w:r>
      <w:r w:rsidRPr="00E47AC5">
        <w:rPr>
          <w:rFonts w:cs="MyriadPro-Cond"/>
          <w:color w:val="68676C"/>
        </w:rPr>
        <w:t>Alcohol and Injuries</w:t>
      </w:r>
    </w:p>
    <w:p w:rsidR="00867C37" w:rsidRDefault="00867C37" w:rsidP="00E47AC5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</w:p>
    <w:p w:rsidR="00867C37" w:rsidRDefault="00867C37">
      <w:pPr>
        <w:rPr>
          <w:rFonts w:cs="MyriadPro-Regular"/>
          <w:color w:val="000000"/>
        </w:rPr>
      </w:pPr>
      <w:r>
        <w:rPr>
          <w:rFonts w:cs="MyriadPro-Regular"/>
          <w:color w:val="000000"/>
        </w:rPr>
        <w:br w:type="page"/>
      </w:r>
    </w:p>
    <w:p w:rsidR="00867C37" w:rsidRDefault="00867C37" w:rsidP="00867C37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  <w:proofErr w:type="gramStart"/>
      <w:r w:rsidRPr="00E47AC5">
        <w:rPr>
          <w:rFonts w:cs="MyriadPro-Regular"/>
          <w:color w:val="000000"/>
        </w:rPr>
        <w:lastRenderedPageBreak/>
        <w:t>have</w:t>
      </w:r>
      <w:proofErr w:type="gramEnd"/>
      <w:r w:rsidRPr="00E47AC5">
        <w:rPr>
          <w:rFonts w:cs="MyriadPro-Regular"/>
          <w:color w:val="000000"/>
        </w:rPr>
        <w:t xml:space="preserve"> their identity registered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by seeking professional medical attention, than to seek ways to treat their injuries informally and in a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less transparent manner. Where there is armed conflict, especially for extended periods, there are likely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to be high rates of trauma, but these may not be represented in the ER statistics, since hospital services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may be disrupted during this time, and the armed force</w:t>
      </w:r>
      <w:r w:rsidRPr="00867C37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will likely have some treatment capacity in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the conflict zone. Nevertheless, there are numerous contexts and periods of economic stability and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relative consistency in health care delivery, where it may be assumed that ER-based data are representative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of the trauma and other acute morbidity that took place in a jurisdiction at a given time interval.</w:t>
      </w: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eastAsia="MyriadPro-BoldCond" w:cs="MyriadPro-BoldCond"/>
          <w:b/>
          <w:bCs/>
          <w:color w:val="000000"/>
        </w:rPr>
      </w:pPr>
      <w:r w:rsidRPr="00E47AC5">
        <w:rPr>
          <w:rFonts w:eastAsia="MyriadPro-BoldCond" w:cs="MyriadPro-BoldCond"/>
          <w:b/>
          <w:bCs/>
          <w:color w:val="000000"/>
        </w:rPr>
        <w:t>Utility</w:t>
      </w: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t>ER studies are useful in surveillance, in documenting the scope of alcohol problems, in identifying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causal relationships between alcohol and injuries, and as a resource for developing prevention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initiatives and policies and monitoring their impact. Furthermore, they offer an opportunity to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examine interactions between alcohol and other drugs and their combined contributions to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casualty experiences and statistics. In the past two decades there has been a substantial elaboration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in ER-based research, and also in the awareness of and application of this research along the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lines noted above.</w:t>
      </w: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t>In the broader context, ER studies can serve a critical “canary in the mine” function. The findings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and statistics that they generate highlight emerging alcohol problems, trends in drinking-related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damage and causal processes. This is especially critical during an era where many countries are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experiencing a combination of deregulation of alcohol controls combined with an increasing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globalization of alcohol production and enhanced marketing of alcoholic beverages. The initial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impacts of these developments on drinking patterns, high risk drinking and trauma may be first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detected in ER studies, well before their impacts show up in chronic disease statistics.</w:t>
      </w: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t>ER studies are particularly important in environments where no data exist on alcohol-related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health problems, where data are sketchy, or when other approaches to study alcohol involvement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in health problems, such as surveys or interviews by clinicians, face considerable difficulties,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as is the case, for example, in countries where beverage alcohol is banned. For example, it may be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feasible to obtain consent for urine or blood samples, whereas direct questions about drinking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may be considered too intrusive in a culture where the official position is abstinence from alcohol.</w:t>
      </w:r>
      <w:r>
        <w:rPr>
          <w:rFonts w:cs="MyriadPro-Regular"/>
          <w:color w:val="000000"/>
        </w:rPr>
        <w:t xml:space="preserve"> </w:t>
      </w: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t>Studies using ER data can also contribute both to monitoring of alcohol-related conditions in a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jurisdiction and to evaluation of the prevention activities and programs. However, there are a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 xml:space="preserve">number of noteworthy challenges. It may be difficult to find </w:t>
      </w:r>
      <w:r>
        <w:rPr>
          <w:rFonts w:cs="MyriadPro-Regular"/>
          <w:color w:val="000000"/>
        </w:rPr>
        <w:t xml:space="preserve">a good match between the agenda </w:t>
      </w:r>
      <w:r w:rsidRPr="00E47AC5">
        <w:rPr>
          <w:rFonts w:cs="MyriadPro-Regular"/>
          <w:color w:val="000000"/>
        </w:rPr>
        <w:t>and foci of the ER study and goals of more generic monitoring initiatives. Also, good monitoring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involves a combination of standardized protocols with the aim of collecting data using the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same procedure over an extended time period. Most ER studies are time-limited, involving a few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weeks or months of on-site data collection. Thus an ER study may point the way to establishing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a monitoring system or include piloting of a monitoring protocol, but typically it is not designed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to also serve as a monitoring tool.</w:t>
      </w: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t>Nevertheless, where protocols are established to collect data routinely from ER settings, then this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 xml:space="preserve">becomes a powerful tool for tracking trends in the type and severity </w:t>
      </w:r>
      <w:r>
        <w:rPr>
          <w:rFonts w:cs="MyriadPro-Regular"/>
          <w:color w:val="000000"/>
        </w:rPr>
        <w:t xml:space="preserve">of injuries where alcohol plays </w:t>
      </w:r>
      <w:r w:rsidRPr="00E47AC5">
        <w:rPr>
          <w:rFonts w:cs="MyriadPro-Regular"/>
          <w:color w:val="000000"/>
        </w:rPr>
        <w:t>a role, and also the changes over time in the demographic characteristics or drinking patterns of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those so injured. Thus, the ER data might serve as an ‘early warning system’, illustrating, for example,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a rise in alcohol-related problems before the change is evident in in-patient morbidity statistics or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mortality data. Despite this clear potential, it appears that there is a long way to go to establishing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ER-based monitoring systems that include alcohol tracking in a number of countries.</w:t>
      </w:r>
    </w:p>
    <w:p w:rsid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Cond"/>
          <w:color w:val="68676C"/>
        </w:rPr>
      </w:pP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SemiboldCond"/>
          <w:color w:val="000000"/>
        </w:rPr>
      </w:pPr>
      <w:r w:rsidRPr="00E47AC5">
        <w:rPr>
          <w:rFonts w:cs="MyriadPro-Cond"/>
          <w:color w:val="68676C"/>
        </w:rPr>
        <w:t xml:space="preserve">CHAPTER </w:t>
      </w:r>
      <w:proofErr w:type="gramStart"/>
      <w:r w:rsidRPr="00E47AC5">
        <w:rPr>
          <w:rFonts w:cs="MyriadPro-Cond"/>
          <w:color w:val="68676C"/>
        </w:rPr>
        <w:t>19 :</w:t>
      </w:r>
      <w:proofErr w:type="gramEnd"/>
      <w:r w:rsidRPr="00E47AC5">
        <w:rPr>
          <w:rFonts w:cs="MyriadPro-Cond"/>
          <w:color w:val="68676C"/>
        </w:rPr>
        <w:t xml:space="preserve"> ALCOHOL POLICY AND PUBLIC HEALTH IMPLICATIONS IN A GLOBAL PERSPECTIVE </w:t>
      </w:r>
      <w:r w:rsidRPr="00E47AC5">
        <w:rPr>
          <w:rFonts w:cs="MyriadPro-SemiboldCond"/>
          <w:color w:val="000000"/>
        </w:rPr>
        <w:t>281</w:t>
      </w: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lastRenderedPageBreak/>
        <w:t>There is also substantial potential for ER studies to be linked to prevention activities either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through stimulating community-based or nationally-based prevention activities or by using the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ER study protocol as a resource (not necessarily the primary or only one) to track the impact of a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prevention-oriented intervention. Both of these potential applications and linkages to prevention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have been under-utilized, but there are signs that this might change. Chapter 14 provides several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illustrations of how data from ER studies have been a resource for stimulating local or national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 xml:space="preserve">prevention activities and assessing its impact – see papers by Borges, </w:t>
      </w:r>
      <w:proofErr w:type="spellStart"/>
      <w:r w:rsidRPr="00E47AC5">
        <w:rPr>
          <w:rFonts w:cs="MyriadPro-Regular"/>
          <w:color w:val="000000"/>
        </w:rPr>
        <w:t>Cremonte</w:t>
      </w:r>
      <w:proofErr w:type="spellEnd"/>
      <w:r w:rsidRPr="00E47AC5">
        <w:rPr>
          <w:rFonts w:cs="MyriadPro-Regular"/>
          <w:color w:val="000000"/>
        </w:rPr>
        <w:t xml:space="preserve">, </w:t>
      </w:r>
      <w:proofErr w:type="spellStart"/>
      <w:r w:rsidRPr="00E47AC5">
        <w:rPr>
          <w:rFonts w:cs="MyriadPro-Regular"/>
          <w:color w:val="000000"/>
        </w:rPr>
        <w:t>Swiatkiewicz</w:t>
      </w:r>
      <w:proofErr w:type="spellEnd"/>
      <w:r w:rsidRPr="00E47AC5">
        <w:rPr>
          <w:rFonts w:cs="MyriadPro-Regular"/>
          <w:color w:val="000000"/>
        </w:rPr>
        <w:t>,</w:t>
      </w:r>
      <w:r>
        <w:rPr>
          <w:rFonts w:cs="MyriadPro-Regular"/>
          <w:color w:val="000000"/>
        </w:rPr>
        <w:t xml:space="preserve"> </w:t>
      </w:r>
      <w:proofErr w:type="spellStart"/>
      <w:r w:rsidRPr="00E47AC5">
        <w:rPr>
          <w:rFonts w:cs="MyriadPro-Regular"/>
          <w:color w:val="000000"/>
        </w:rPr>
        <w:t>Sovinova</w:t>
      </w:r>
      <w:proofErr w:type="spellEnd"/>
      <w:r w:rsidRPr="00E47AC5">
        <w:rPr>
          <w:rFonts w:cs="MyriadPro-Regular"/>
          <w:color w:val="000000"/>
        </w:rPr>
        <w:t xml:space="preserve"> and </w:t>
      </w:r>
      <w:proofErr w:type="spellStart"/>
      <w:r w:rsidRPr="00E47AC5">
        <w:rPr>
          <w:rFonts w:cs="MyriadPro-Regular"/>
          <w:color w:val="000000"/>
        </w:rPr>
        <w:t>Csemy</w:t>
      </w:r>
      <w:proofErr w:type="spellEnd"/>
      <w:r w:rsidRPr="00E47AC5">
        <w:rPr>
          <w:rFonts w:cs="MyriadPro-Regular"/>
          <w:color w:val="000000"/>
        </w:rPr>
        <w:t>, and Benegal in this volume.</w:t>
      </w: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t>Looking outside the alcohol arena, it is also clear that ER studies provide a resource in the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 xml:space="preserve">injury surveillance area. The evolving protocol of ER studies focusing on alcohol (see </w:t>
      </w:r>
      <w:proofErr w:type="spellStart"/>
      <w:r w:rsidRPr="00E47AC5">
        <w:rPr>
          <w:rFonts w:cs="MyriadPro-Regular"/>
          <w:color w:val="000000"/>
        </w:rPr>
        <w:t>Cherpitel</w:t>
      </w:r>
      <w:proofErr w:type="spellEnd"/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– Chapter 7 in this volume) – having been used in dozens of countries – provides a substantial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resource for injury surveillance – even in those instances where the surveillance system does not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yet include an alcohol tracking dimension. All major aspects of a high quality surveillance system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are addressed in the higher quality ER studies focusing on alcohol, and thus provide a rich, but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often under-utilized, resource for injury surveillance specialists to borrow from and implement.</w:t>
      </w: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t>ER studies have also contributed to broadening perceptions of the range of alcohol problems. To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the non-specialist who is not involved in alcohol studies, alcohol problems may be perceived as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involving drinking and driving, liver cirrhosis, alcohol dependence and possibly alcohol poisoning.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In developing countries the range of perceived links between alcohol and health problems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is likely narrower. However, alcohol has been identified as a contributing cause to over 60 disease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conditions or types of trauma (e.g., Babor et al. 2003), and the list is growing with further research.</w:t>
      </w: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t>ER studies provide a rich resource for the policy planner, advocate and analyst by illustrating the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role of alcohol in a wide range of trauma as well as chronic diseases. These include, for example,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falls, fires, water accidents, motor vehicle crashes and various types of violence including self</w:t>
      </w:r>
      <w:r>
        <w:rPr>
          <w:rFonts w:cs="MyriadPro-Regular"/>
          <w:color w:val="000000"/>
        </w:rPr>
        <w:t>-</w:t>
      </w:r>
      <w:r w:rsidRPr="00E47AC5">
        <w:rPr>
          <w:rFonts w:cs="MyriadPro-Regular"/>
          <w:color w:val="000000"/>
        </w:rPr>
        <w:t>inflicted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injuries (see especially Chapter 5 by Roizen).</w:t>
      </w: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t>Last but not least, ER studies also make a substantial contribution to identifying alcohol-injury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causal relationships. This is a major theme of a number of chapters in this book – see especially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 xml:space="preserve">papers by </w:t>
      </w:r>
      <w:proofErr w:type="gramStart"/>
      <w:r w:rsidRPr="00E47AC5">
        <w:rPr>
          <w:rFonts w:cs="MyriadPro-Regular"/>
          <w:color w:val="000000"/>
        </w:rPr>
        <w:t>Ye</w:t>
      </w:r>
      <w:proofErr w:type="gramEnd"/>
      <w:r w:rsidRPr="00E47AC5">
        <w:rPr>
          <w:rFonts w:cs="MyriadPro-Regular"/>
          <w:color w:val="000000"/>
        </w:rPr>
        <w:t xml:space="preserve"> and </w:t>
      </w:r>
      <w:proofErr w:type="spellStart"/>
      <w:r w:rsidRPr="00E47AC5">
        <w:rPr>
          <w:rFonts w:cs="MyriadPro-Regular"/>
          <w:color w:val="000000"/>
        </w:rPr>
        <w:t>Cherpitel</w:t>
      </w:r>
      <w:proofErr w:type="spellEnd"/>
      <w:r w:rsidRPr="00E47AC5">
        <w:rPr>
          <w:rFonts w:cs="MyriadPro-Regular"/>
          <w:color w:val="000000"/>
        </w:rPr>
        <w:t xml:space="preserve"> (Chapter 1), Borges et al (Chapter 2), Bond and Macdonald (Chapter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3), Rehm, Popova and Patra (Chapter 4), and Rehm and Room (Chapter 6). Nevertheless there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remain opportunities for further work, including that of developing a better understanding of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the causal relationships between alcohol use and trauma in developing countries where the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place of alcohol in society and contexts of drinking and drinking-related activities is quite different</w:t>
      </w:r>
      <w:r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from the patterns in western societies with established drinking cultures.</w:t>
      </w:r>
    </w:p>
    <w:p w:rsid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SemiboldCond"/>
          <w:color w:val="000000"/>
        </w:rPr>
      </w:pP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Cond"/>
          <w:color w:val="68676C"/>
        </w:rPr>
      </w:pPr>
      <w:r w:rsidRPr="00E47AC5">
        <w:rPr>
          <w:rFonts w:cs="MyriadPro-SemiboldCond"/>
          <w:color w:val="000000"/>
        </w:rPr>
        <w:t xml:space="preserve">282 </w:t>
      </w:r>
      <w:r w:rsidRPr="00E47AC5">
        <w:rPr>
          <w:rFonts w:cs="MyriadPro-Cond"/>
          <w:color w:val="68676C"/>
        </w:rPr>
        <w:t>Alcohol and Injuries</w:t>
      </w:r>
    </w:p>
    <w:p w:rsidR="00E47AC5" w:rsidRDefault="00E47AC5">
      <w:pPr>
        <w:rPr>
          <w:rFonts w:eastAsia="MyriadPro-BoldCond" w:cs="MyriadPro-BoldCond"/>
          <w:b/>
          <w:bCs/>
          <w:color w:val="000000"/>
        </w:rPr>
      </w:pPr>
      <w:r>
        <w:rPr>
          <w:rFonts w:eastAsia="MyriadPro-BoldCond" w:cs="MyriadPro-BoldCond"/>
          <w:b/>
          <w:bCs/>
          <w:color w:val="000000"/>
        </w:rPr>
        <w:br w:type="page"/>
      </w: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eastAsia="MyriadPro-BoldCond" w:cs="MyriadPro-BoldCond"/>
          <w:b/>
          <w:bCs/>
          <w:color w:val="000000"/>
        </w:rPr>
      </w:pPr>
      <w:r w:rsidRPr="00E47AC5">
        <w:rPr>
          <w:rFonts w:eastAsia="MyriadPro-BoldCond" w:cs="MyriadPro-BoldCond"/>
          <w:b/>
          <w:bCs/>
          <w:color w:val="000000"/>
        </w:rPr>
        <w:lastRenderedPageBreak/>
        <w:t>Challenges</w:t>
      </w: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t xml:space="preserve">ER studies provide a nexus between epidemiology, treatment, prevention practice, policy </w:t>
      </w:r>
      <w:r w:rsidR="00B9300B">
        <w:rPr>
          <w:rFonts w:cs="MyriadPro-Regular"/>
          <w:color w:val="000000"/>
        </w:rPr>
        <w:t>d</w:t>
      </w:r>
      <w:r w:rsidRPr="00E47AC5">
        <w:rPr>
          <w:rFonts w:cs="MyriadPro-Regular"/>
          <w:color w:val="000000"/>
        </w:rPr>
        <w:t>evelopment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and evaluations of interventions. The challenges of conducting this research and translating it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into clinical practice or policy advice are considerable and they have already been explored in some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depth in sections II, III and IV of this publication. However, it should be noted that in developing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countries the challenges might take on added dimensions and intensity. A few are highlighted below.</w:t>
      </w: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t>A major challenge internationally is to develop the capacity to do the</w:t>
      </w:r>
      <w:r w:rsidR="00B9300B">
        <w:rPr>
          <w:rFonts w:cs="MyriadPro-Regular"/>
          <w:color w:val="000000"/>
        </w:rPr>
        <w:t xml:space="preserve"> studies and to disseminate the </w:t>
      </w:r>
      <w:r w:rsidRPr="00E47AC5">
        <w:rPr>
          <w:rFonts w:cs="MyriadPro-Regular"/>
          <w:color w:val="000000"/>
        </w:rPr>
        <w:t>findings so as to inform practice and policy-making. Conducting an ER study requires a combination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of capabilities, including the following: obtaining funding, conducting fieldwork research, facility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in project and data management, and skills in data analysis. If the findings are to be translated into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policy initiatives, this requires at least two parties: persons knowl</w:t>
      </w:r>
      <w:r w:rsidR="00B9300B">
        <w:rPr>
          <w:rFonts w:cs="MyriadPro-Regular"/>
          <w:color w:val="000000"/>
        </w:rPr>
        <w:t xml:space="preserve">edgeable about the research who </w:t>
      </w:r>
      <w:r w:rsidRPr="00E47AC5">
        <w:rPr>
          <w:rFonts w:cs="MyriadPro-Regular"/>
          <w:color w:val="000000"/>
        </w:rPr>
        <w:t>have links to policy makers and can provide policy-relevant synopses; and persons in the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policymaking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arena who are interested in receiving the research findings and using them to inform policy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development. At the systemic level it requires a ‘window of opportunity’ where there is the convergence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of problem recognition, the formation and refining of policy proposals and political support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(</w:t>
      </w:r>
      <w:proofErr w:type="spellStart"/>
      <w:r w:rsidRPr="00E47AC5">
        <w:rPr>
          <w:rFonts w:cs="MyriadPro-Regular"/>
          <w:color w:val="000000"/>
        </w:rPr>
        <w:t>Kingdon</w:t>
      </w:r>
      <w:proofErr w:type="spellEnd"/>
      <w:r w:rsidRPr="00E47AC5">
        <w:rPr>
          <w:rFonts w:cs="MyriadPro-Regular"/>
          <w:color w:val="000000"/>
        </w:rPr>
        <w:t>, 1984). These windows of opportunity cannot be fully managed, but their potential will be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enhanced where ER clinicians and researchers are involved in capacity building on alcohol issues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and highlighting their implications for effective alcohol control policies.</w:t>
      </w: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t>Another challenge is that of finding areas of convergence and comparability when the research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and its applications are drawn from institutions that are quite different. There is a diverse mosaic of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settings, contexts and cultures evident under the ‘emergency room’ umbrella. In many countries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other institutional arrangements may substitute for emergenc</w:t>
      </w:r>
      <w:r w:rsidR="00B9300B">
        <w:rPr>
          <w:rFonts w:cs="MyriadPro-Regular"/>
          <w:color w:val="000000"/>
        </w:rPr>
        <w:t xml:space="preserve">y departments. And in developed </w:t>
      </w:r>
      <w:r w:rsidRPr="00E47AC5">
        <w:rPr>
          <w:rFonts w:cs="MyriadPro-Regular"/>
          <w:color w:val="000000"/>
        </w:rPr>
        <w:t>countries there is no clear consistency in the range of services provided in an ER, the type of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clients or presenting problems that are dealt with in these settings, and the response capacity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of an institution. Studies based in ER settings continually face the limitations and challenges of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generalizing from institutions that are not identical on these key dimensions.</w:t>
      </w: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t>There are also challenges related to variations in the drinking culture where the ER studies were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conducted. Drinking styles, characteristics of heavy drinkers and</w:t>
      </w:r>
      <w:r w:rsidR="00B9300B">
        <w:rPr>
          <w:rFonts w:cs="MyriadPro-Regular"/>
          <w:color w:val="000000"/>
        </w:rPr>
        <w:t xml:space="preserve"> activities typically conducted </w:t>
      </w:r>
      <w:r w:rsidRPr="00E47AC5">
        <w:rPr>
          <w:rFonts w:cs="MyriadPro-Regular"/>
          <w:color w:val="000000"/>
        </w:rPr>
        <w:t>during heavy drinking episodes vary substantially by country and within regions of a jurisdiction.</w:t>
      </w: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t>The normative dimensions combined with perceived access to services, may encourage minor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injuries to be taken for professional attention in one setting a</w:t>
      </w:r>
      <w:r w:rsidR="00B9300B">
        <w:rPr>
          <w:rFonts w:cs="MyriadPro-Regular"/>
          <w:color w:val="000000"/>
        </w:rPr>
        <w:t xml:space="preserve">nd discouraged in others. These </w:t>
      </w:r>
      <w:r w:rsidRPr="00E47AC5">
        <w:rPr>
          <w:rFonts w:cs="MyriadPro-Regular"/>
          <w:color w:val="000000"/>
        </w:rPr>
        <w:t>variations in drinking behaviour and informal ‘rules’ about use of</w:t>
      </w:r>
      <w:r w:rsidR="00B9300B">
        <w:rPr>
          <w:rFonts w:cs="MyriadPro-Regular"/>
          <w:color w:val="000000"/>
        </w:rPr>
        <w:t xml:space="preserve"> services will impact the scope </w:t>
      </w:r>
      <w:r w:rsidRPr="00E47AC5">
        <w:rPr>
          <w:rFonts w:cs="MyriadPro-Regular"/>
          <w:color w:val="000000"/>
        </w:rPr>
        <w:t>of injuries that come to ER attention and what policy interventions can attain priority.</w:t>
      </w:r>
    </w:p>
    <w:p w:rsidR="00B9300B" w:rsidRDefault="00B9300B" w:rsidP="00E47AC5">
      <w:pPr>
        <w:autoSpaceDE w:val="0"/>
        <w:autoSpaceDN w:val="0"/>
        <w:adjustRightInd w:val="0"/>
        <w:spacing w:after="120" w:line="240" w:lineRule="auto"/>
        <w:rPr>
          <w:rFonts w:eastAsia="MyriadPro-BoldCond" w:cs="MyriadPro-BoldCond"/>
          <w:b/>
          <w:bCs/>
          <w:color w:val="000000"/>
        </w:rPr>
      </w:pP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eastAsia="MyriadPro-BoldCond" w:cs="MyriadPro-BoldCond"/>
          <w:b/>
          <w:bCs/>
          <w:color w:val="000000"/>
        </w:rPr>
      </w:pPr>
      <w:r w:rsidRPr="00E47AC5">
        <w:rPr>
          <w:rFonts w:eastAsia="MyriadPro-BoldCond" w:cs="MyriadPro-BoldCond"/>
          <w:b/>
          <w:bCs/>
          <w:color w:val="000000"/>
        </w:rPr>
        <w:t>Roles for WHO and its National Partners</w:t>
      </w:r>
    </w:p>
    <w:p w:rsidR="00B9300B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t>The World Health Organization plays a key role in many aspects related to the areas of ER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studies and drawing out their implications for practice and policy development. This includes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providing a horizontal connection among national and regional initiatives, and also making the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links between injuries and alcohol, and mental health issues and alcohol. The WHO has been</w:t>
      </w:r>
      <w:r w:rsidR="00B9300B">
        <w:rPr>
          <w:rFonts w:cs="MyriadPro-Regular"/>
          <w:color w:val="000000"/>
        </w:rPr>
        <w:t xml:space="preserve"> </w:t>
      </w:r>
    </w:p>
    <w:p w:rsidR="00B9300B" w:rsidRDefault="00B9300B" w:rsidP="00E47AC5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SemiboldCond"/>
          <w:color w:val="000000"/>
        </w:rPr>
      </w:pPr>
      <w:r w:rsidRPr="00E47AC5">
        <w:rPr>
          <w:rFonts w:cs="MyriadPro-Cond"/>
          <w:color w:val="68676C"/>
        </w:rPr>
        <w:t xml:space="preserve">CHAPTER </w:t>
      </w:r>
      <w:proofErr w:type="gramStart"/>
      <w:r w:rsidRPr="00E47AC5">
        <w:rPr>
          <w:rFonts w:cs="MyriadPro-Cond"/>
          <w:color w:val="68676C"/>
        </w:rPr>
        <w:t>19 :</w:t>
      </w:r>
      <w:proofErr w:type="gramEnd"/>
      <w:r w:rsidRPr="00E47AC5">
        <w:rPr>
          <w:rFonts w:cs="MyriadPro-Cond"/>
          <w:color w:val="68676C"/>
        </w:rPr>
        <w:t xml:space="preserve"> ALCOHOL POLICY AND PUBLIC HEALTH IMPLICATIONS IN A GLO BAL PERSPECTIVE </w:t>
      </w:r>
      <w:r w:rsidRPr="00E47AC5">
        <w:rPr>
          <w:rFonts w:cs="MyriadPro-SemiboldCond"/>
          <w:color w:val="000000"/>
        </w:rPr>
        <w:t>283</w:t>
      </w:r>
    </w:p>
    <w:p w:rsidR="00B9300B" w:rsidRDefault="00B9300B">
      <w:pPr>
        <w:rPr>
          <w:rFonts w:cs="MyriadPro-Regular"/>
          <w:color w:val="000000"/>
        </w:rPr>
      </w:pPr>
      <w:r>
        <w:rPr>
          <w:rFonts w:cs="MyriadPro-Regular"/>
          <w:color w:val="000000"/>
        </w:rPr>
        <w:br w:type="page"/>
      </w: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lastRenderedPageBreak/>
        <w:t>a co-sponsor of several initiatives related to ER research, including conferences in Toronto in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August 1985 and in Berkeley in October 2006, and undertaking the multi-site Collaborative Study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on Alcohol and Injuries, which was an epidemiologic study of the association of alcohol and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injury, as well as an examination of the concordance of clinical observation of alcohol intoxication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(ICD-10 Y 91 codes) with estimated blood alcohol concentration using breath analysis (ICD-10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Y90 codes) in emergency rooms in 12 countries.</w:t>
      </w:r>
    </w:p>
    <w:p w:rsidR="00B9300B" w:rsidRDefault="00B9300B" w:rsidP="00E47AC5">
      <w:pPr>
        <w:autoSpaceDE w:val="0"/>
        <w:autoSpaceDN w:val="0"/>
        <w:adjustRightInd w:val="0"/>
        <w:spacing w:after="120" w:line="240" w:lineRule="auto"/>
        <w:rPr>
          <w:rFonts w:eastAsia="MyriadPro-BoldCond" w:cs="MyriadPro-BoldCond"/>
          <w:b/>
          <w:bCs/>
          <w:color w:val="000000"/>
        </w:rPr>
      </w:pP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eastAsia="MyriadPro-BoldCond" w:cs="MyriadPro-BoldCond"/>
          <w:b/>
          <w:bCs/>
          <w:color w:val="000000"/>
        </w:rPr>
      </w:pPr>
      <w:r w:rsidRPr="00E47AC5">
        <w:rPr>
          <w:rFonts w:eastAsia="MyriadPro-BoldCond" w:cs="MyriadPro-BoldCond"/>
          <w:b/>
          <w:bCs/>
          <w:color w:val="000000"/>
        </w:rPr>
        <w:t>Future Initiatives</w:t>
      </w: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t>There are a number of topics and themes for future initiatives, some of which are summarized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briefly below.</w:t>
      </w:r>
    </w:p>
    <w:p w:rsidR="00E47AC5" w:rsidRPr="00B9300B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SemiboldCond"/>
          <w:color w:val="000000"/>
          <w:u w:val="single"/>
        </w:rPr>
      </w:pPr>
      <w:r w:rsidRPr="00B9300B">
        <w:rPr>
          <w:rFonts w:cs="MyriadPro-SemiboldCond"/>
          <w:color w:val="000000"/>
          <w:u w:val="single"/>
        </w:rPr>
        <w:t>Epidemiological studies</w:t>
      </w: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t>While we know that alcohol consumption is associated with injury, further studies are needed of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the magnitude of alcohol involvement in injury occurrence and alcohol involvement by type and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cause of injury. These can include secondary analyses of existing data, and aggregations of different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datasets. Issues to be investigated in these studies include: the distribution of level of alcohol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impairment of those with a particular injury; dose-response relationships; the existence and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extent of co-factors which contribute to the occurrence of the particular injury (e.g., other drug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use, icy conditions or other environmental factors); distribution in terms of the context of occurrence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of the particular type of injury; distribution of usual drinking patterns (volume and heavy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episodic consumption) and injury; and, hangover effects associated with drinking in the event.</w:t>
      </w: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t>Contextual variables affecting associations at the study level are also an important consideration.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Particularly for intentional injuries, studies are needed whi</w:t>
      </w:r>
      <w:r w:rsidR="00B9300B">
        <w:rPr>
          <w:rFonts w:cs="MyriadPro-Regular"/>
          <w:color w:val="000000"/>
        </w:rPr>
        <w:t xml:space="preserve">ch measure and </w:t>
      </w:r>
      <w:proofErr w:type="spellStart"/>
      <w:r w:rsidR="00B9300B">
        <w:rPr>
          <w:rFonts w:cs="MyriadPro-Regular"/>
          <w:color w:val="000000"/>
        </w:rPr>
        <w:t>analyze</w:t>
      </w:r>
      <w:proofErr w:type="spellEnd"/>
      <w:r w:rsidR="00B9300B">
        <w:rPr>
          <w:rFonts w:cs="MyriadPro-Regular"/>
          <w:color w:val="000000"/>
        </w:rPr>
        <w:t xml:space="preserve"> cultural </w:t>
      </w:r>
      <w:r w:rsidRPr="00E47AC5">
        <w:rPr>
          <w:rFonts w:cs="MyriadPro-Regular"/>
          <w:color w:val="000000"/>
        </w:rPr>
        <w:t>variations in alcohol expectancies and in the excuse value of alcohol. The impact</w:t>
      </w:r>
      <w:r w:rsidR="00B9300B">
        <w:rPr>
          <w:rFonts w:cs="MyriadPro-Regular"/>
          <w:color w:val="000000"/>
        </w:rPr>
        <w:t xml:space="preserve"> of alcohol </w:t>
      </w:r>
      <w:r w:rsidRPr="00E47AC5">
        <w:rPr>
          <w:rFonts w:cs="MyriadPro-Regular"/>
          <w:color w:val="000000"/>
        </w:rPr>
        <w:t xml:space="preserve">involvement by severity of injury and extent of disability, and </w:t>
      </w:r>
      <w:r w:rsidR="00B9300B">
        <w:rPr>
          <w:rFonts w:cs="MyriadPro-Regular"/>
          <w:color w:val="000000"/>
        </w:rPr>
        <w:t xml:space="preserve">alcohol dependence and abuse as </w:t>
      </w:r>
      <w:r w:rsidRPr="00E47AC5">
        <w:rPr>
          <w:rFonts w:cs="MyriadPro-Regular"/>
          <w:color w:val="000000"/>
        </w:rPr>
        <w:t>predictors of severity and disability are also important to examine.</w:t>
      </w:r>
    </w:p>
    <w:p w:rsidR="00E47AC5" w:rsidRPr="00B9300B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SemiboldCond"/>
          <w:color w:val="000000"/>
          <w:u w:val="single"/>
        </w:rPr>
      </w:pPr>
      <w:r w:rsidRPr="00B9300B">
        <w:rPr>
          <w:rFonts w:cs="MyriadPro-SemiboldCond"/>
          <w:color w:val="000000"/>
          <w:u w:val="single"/>
        </w:rPr>
        <w:t>Clinical assessment of alcohol intoxication</w:t>
      </w:r>
    </w:p>
    <w:p w:rsidR="00B9300B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t>Research is needed on optimal ways of recording estimated BAC, degree of intoxication and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other clinically significant information for use in replacing or reformulating the alcohol codes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(Y90 and Y91) in ICD-10, looking towards their adoption in ICD-11.</w:t>
      </w:r>
      <w:r w:rsidR="00B9300B">
        <w:rPr>
          <w:rFonts w:cs="MyriadPro-Regular"/>
          <w:color w:val="000000"/>
        </w:rPr>
        <w:t xml:space="preserve"> </w:t>
      </w:r>
    </w:p>
    <w:p w:rsidR="00E47AC5" w:rsidRPr="00B9300B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SemiboldCond"/>
          <w:color w:val="000000"/>
          <w:u w:val="single"/>
        </w:rPr>
      </w:pPr>
      <w:r w:rsidRPr="00B9300B">
        <w:rPr>
          <w:rFonts w:cs="MyriadPro-SemiboldCond"/>
          <w:color w:val="000000"/>
          <w:u w:val="single"/>
        </w:rPr>
        <w:t>Methodological comparisons of control subjects for estimating risk of injury in ER patients</w:t>
      </w:r>
    </w:p>
    <w:p w:rsidR="00B9300B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t>Studies of general populations concerning injuries and alcohol involvement in the injury are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needed. Analyses of such population surveys and of ER samples in the same catchment area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can be used to highlight the effect of alcohol on whether and when an injured person presents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to an ER, and can illuminate factors that distinguish injury-prone from other heavier drinkers.</w:t>
      </w:r>
      <w:r w:rsidR="00B9300B">
        <w:rPr>
          <w:rFonts w:cs="MyriadPro-Regular"/>
          <w:color w:val="000000"/>
        </w:rPr>
        <w:t xml:space="preserve"> </w:t>
      </w: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t>Furthermore, studies are needed with designs which allow for estimation of the relative risk of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injury from a given blood-alcohol level in particular contexts and with other particular co-factors.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These can include case-control, case-crossover and other designs that yield a control condition.</w:t>
      </w:r>
    </w:p>
    <w:p w:rsidR="00B9300B" w:rsidRDefault="00B9300B" w:rsidP="00E47AC5">
      <w:pPr>
        <w:autoSpaceDE w:val="0"/>
        <w:autoSpaceDN w:val="0"/>
        <w:adjustRightInd w:val="0"/>
        <w:spacing w:after="120" w:line="240" w:lineRule="auto"/>
        <w:rPr>
          <w:rFonts w:cs="MyriadPro-SemiboldCond"/>
          <w:color w:val="000000"/>
        </w:rPr>
      </w:pP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Cond"/>
          <w:color w:val="68676C"/>
        </w:rPr>
      </w:pPr>
      <w:r w:rsidRPr="00E47AC5">
        <w:rPr>
          <w:rFonts w:cs="MyriadPro-SemiboldCond"/>
          <w:color w:val="000000"/>
        </w:rPr>
        <w:t xml:space="preserve">284 </w:t>
      </w:r>
      <w:r w:rsidRPr="00E47AC5">
        <w:rPr>
          <w:rFonts w:cs="MyriadPro-Cond"/>
          <w:color w:val="68676C"/>
        </w:rPr>
        <w:t>Alcohol and Injuries</w:t>
      </w:r>
    </w:p>
    <w:p w:rsidR="00B9300B" w:rsidRDefault="00B9300B">
      <w:pPr>
        <w:rPr>
          <w:rFonts w:cs="MyriadPro-SemiboldCond"/>
          <w:color w:val="000000"/>
        </w:rPr>
      </w:pPr>
      <w:r>
        <w:rPr>
          <w:rFonts w:cs="MyriadPro-SemiboldCond"/>
          <w:color w:val="000000"/>
        </w:rPr>
        <w:br w:type="page"/>
      </w:r>
    </w:p>
    <w:p w:rsidR="00E47AC5" w:rsidRPr="00B9300B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SemiboldCond"/>
          <w:color w:val="000000"/>
          <w:u w:val="single"/>
        </w:rPr>
      </w:pPr>
      <w:r w:rsidRPr="00B9300B">
        <w:rPr>
          <w:rFonts w:cs="MyriadPro-SemiboldCond"/>
          <w:color w:val="000000"/>
          <w:u w:val="single"/>
        </w:rPr>
        <w:lastRenderedPageBreak/>
        <w:t>Methods of obtaining BAC estimates</w:t>
      </w: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t>Development and testing of methods of obtaining BAC estimates with the least possible intrusion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is needed. The forensic significance of accurate measurements makes them much more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problematic for clinical use, and unlikely to actually be collected on a routine basis. Given this,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the emphasis should be on methods that yield estimates that are sufficient for monitoring and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epidemiological research purposes, but not accurate enough to be useful forensically.</w:t>
      </w:r>
      <w:r w:rsidR="00B9300B">
        <w:rPr>
          <w:rFonts w:cs="MyriadPro-Regular"/>
          <w:color w:val="000000"/>
        </w:rPr>
        <w:t xml:space="preserve"> </w:t>
      </w:r>
    </w:p>
    <w:p w:rsidR="00E47AC5" w:rsidRPr="00B9300B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SemiboldCond"/>
          <w:color w:val="000000"/>
          <w:u w:val="single"/>
        </w:rPr>
      </w:pPr>
      <w:r w:rsidRPr="00B9300B">
        <w:rPr>
          <w:rFonts w:cs="MyriadPro-SemiboldCond"/>
          <w:color w:val="000000"/>
          <w:u w:val="single"/>
        </w:rPr>
        <w:t>New controlled study methods to obtain relative risks (RRs)</w:t>
      </w: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t>For ER studies to be used in estimating the population burden of alcohol in injuries, there is a need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 xml:space="preserve">to obtain measures in control populations of comparable drinking </w:t>
      </w:r>
      <w:r w:rsidR="00B9300B">
        <w:rPr>
          <w:rFonts w:cs="MyriadPro-Regular"/>
          <w:color w:val="000000"/>
        </w:rPr>
        <w:t xml:space="preserve">events without injury. Two main </w:t>
      </w:r>
      <w:r w:rsidRPr="00E47AC5">
        <w:rPr>
          <w:rFonts w:cs="MyriadPro-Regular"/>
          <w:color w:val="000000"/>
        </w:rPr>
        <w:t>methods have been used: control-group respondents matched on v</w:t>
      </w:r>
      <w:r w:rsidR="00B9300B">
        <w:rPr>
          <w:rFonts w:cs="MyriadPro-Regular"/>
          <w:color w:val="000000"/>
        </w:rPr>
        <w:t xml:space="preserve">arious characteristics with the </w:t>
      </w:r>
      <w:r w:rsidRPr="00E47AC5">
        <w:rPr>
          <w:rFonts w:cs="MyriadPro-Regular"/>
          <w:color w:val="000000"/>
        </w:rPr>
        <w:t>ER clients, and the case-crossover method where the ER client serves as his/her own control, e.g. in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terms of drinking exactly one week before the injury. Both methods have their drawbacks as well as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their advantages, and there is a need for further development of methods in this area.</w:t>
      </w:r>
    </w:p>
    <w:p w:rsidR="00E47AC5" w:rsidRPr="00B9300B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SemiboldCond"/>
          <w:color w:val="000000"/>
          <w:u w:val="single"/>
        </w:rPr>
      </w:pPr>
      <w:r w:rsidRPr="00B9300B">
        <w:rPr>
          <w:rFonts w:cs="MyriadPro-SemiboldCond"/>
          <w:color w:val="000000"/>
          <w:u w:val="single"/>
        </w:rPr>
        <w:t>Comparisons of individual-level risk of injury estimates from ER studies with aggregate-level data</w:t>
      </w: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t>Comparative analysis is needed of individual-level estimates of risk of injury (RRs) obtained from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ER studies with those estimates obtained from aggregate-level data. These analyses will contribute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data on the magnitude of alcohol’s causal role in injury as well as inform and improve the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estimates of the global burden of disease for injury attributable to alcohol consumption.</w:t>
      </w:r>
    </w:p>
    <w:p w:rsidR="00E47AC5" w:rsidRPr="00B9300B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SemiboldCond"/>
          <w:color w:val="000000"/>
          <w:u w:val="single"/>
        </w:rPr>
      </w:pPr>
      <w:r w:rsidRPr="00B9300B">
        <w:rPr>
          <w:rFonts w:cs="MyriadPro-SemiboldCond"/>
          <w:color w:val="000000"/>
          <w:u w:val="single"/>
        </w:rPr>
        <w:t>Studies of capacity development</w:t>
      </w: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t>While the focus of alcohol-specific ER studies is on damage from alcohol, the work pr</w:t>
      </w:r>
      <w:r w:rsidR="00B9300B">
        <w:rPr>
          <w:rFonts w:cs="MyriadPro-Regular"/>
          <w:color w:val="000000"/>
        </w:rPr>
        <w:t xml:space="preserve">esented in this </w:t>
      </w:r>
      <w:r w:rsidRPr="00E47AC5">
        <w:rPr>
          <w:rFonts w:cs="MyriadPro-Regular"/>
          <w:color w:val="000000"/>
        </w:rPr>
        <w:t>volume raises awareness of response capacities, systems and gaps in the response network for ER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systems and monitoring generally. Thus, future work should include</w:t>
      </w:r>
      <w:r w:rsidR="00B9300B">
        <w:rPr>
          <w:rFonts w:cs="MyriadPro-Regular"/>
          <w:color w:val="000000"/>
        </w:rPr>
        <w:t xml:space="preserve"> a combination of retrospective </w:t>
      </w:r>
      <w:r w:rsidRPr="00E47AC5">
        <w:rPr>
          <w:rFonts w:cs="MyriadPro-Regular"/>
          <w:color w:val="000000"/>
        </w:rPr>
        <w:t>analyses as well as pilot studies on how these gaps can be na</w:t>
      </w:r>
      <w:r w:rsidR="00B9300B">
        <w:rPr>
          <w:rFonts w:cs="MyriadPro-Regular"/>
          <w:color w:val="000000"/>
        </w:rPr>
        <w:t xml:space="preserve">rrowed, and what is required to </w:t>
      </w:r>
      <w:r w:rsidRPr="00E47AC5">
        <w:rPr>
          <w:rFonts w:cs="MyriadPro-Regular"/>
          <w:color w:val="000000"/>
        </w:rPr>
        <w:t>increase capacity. This line of investigation will likely also invo</w:t>
      </w:r>
      <w:r w:rsidR="00B9300B">
        <w:rPr>
          <w:rFonts w:cs="MyriadPro-Regular"/>
          <w:color w:val="000000"/>
        </w:rPr>
        <w:t xml:space="preserve">lve cost analyses as well as an examination </w:t>
      </w:r>
      <w:r w:rsidRPr="00E47AC5">
        <w:rPr>
          <w:rFonts w:cs="MyriadPro-Regular"/>
          <w:color w:val="000000"/>
        </w:rPr>
        <w:t>of knowledge exchange models and their relevance to different cultural settings.</w:t>
      </w:r>
    </w:p>
    <w:p w:rsidR="00E47AC5" w:rsidRPr="00B9300B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SemiboldCond"/>
          <w:color w:val="000000"/>
          <w:u w:val="single"/>
        </w:rPr>
      </w:pPr>
      <w:r w:rsidRPr="00B9300B">
        <w:rPr>
          <w:rFonts w:cs="MyriadPro-SemiboldCond"/>
          <w:color w:val="000000"/>
          <w:u w:val="single"/>
        </w:rPr>
        <w:t>Brief intervention studies</w:t>
      </w:r>
    </w:p>
    <w:p w:rsid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t>In the area of screening and brief intervention (see section IV) the promising findings are mainly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limited to studies in developed countries. Further work should explo</w:t>
      </w:r>
      <w:r w:rsidR="00B9300B">
        <w:rPr>
          <w:rFonts w:cs="MyriadPro-Regular"/>
          <w:color w:val="000000"/>
        </w:rPr>
        <w:t xml:space="preserve">re several themes: who delivers </w:t>
      </w:r>
      <w:r w:rsidRPr="00E47AC5">
        <w:rPr>
          <w:rFonts w:cs="MyriadPro-Regular"/>
          <w:color w:val="000000"/>
        </w:rPr>
        <w:t>the intervention, the type of ER settings most amenable to this</w:t>
      </w:r>
      <w:r w:rsidR="00B9300B">
        <w:rPr>
          <w:rFonts w:cs="MyriadPro-Regular"/>
          <w:color w:val="000000"/>
        </w:rPr>
        <w:t xml:space="preserve"> protocol, recidivism outcomes, </w:t>
      </w:r>
      <w:r w:rsidRPr="00E47AC5">
        <w:rPr>
          <w:rFonts w:cs="MyriadPro-Regular"/>
          <w:color w:val="000000"/>
        </w:rPr>
        <w:t>and the feasibility of on-going implementation. There are opportunities for further work in developing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countries that involve fine-tuning of protocols, capacity development and training. This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line of intervention and evaluation also has implications for development and application in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other settings, such as community health facilities, college health offices, and employee assistance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programs. These analyses might be particularly useful in developing a transportable brief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intervention package that can be easily distributed across cultures in a multitude of ER settings.</w:t>
      </w:r>
      <w:r w:rsidR="00B9300B">
        <w:rPr>
          <w:rFonts w:cs="MyriadPro-Regular"/>
          <w:color w:val="000000"/>
        </w:rPr>
        <w:t xml:space="preserve"> </w:t>
      </w:r>
    </w:p>
    <w:p w:rsidR="00B9300B" w:rsidRPr="00E47AC5" w:rsidRDefault="00B9300B" w:rsidP="00E47AC5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SemiboldCond"/>
          <w:color w:val="000000"/>
        </w:rPr>
      </w:pPr>
      <w:r w:rsidRPr="00E47AC5">
        <w:rPr>
          <w:rFonts w:cs="MyriadPro-Cond"/>
          <w:color w:val="68676C"/>
        </w:rPr>
        <w:t xml:space="preserve">CHAPTER </w:t>
      </w:r>
      <w:proofErr w:type="gramStart"/>
      <w:r w:rsidRPr="00E47AC5">
        <w:rPr>
          <w:rFonts w:cs="MyriadPro-Cond"/>
          <w:color w:val="68676C"/>
        </w:rPr>
        <w:t>19 :</w:t>
      </w:r>
      <w:proofErr w:type="gramEnd"/>
      <w:r w:rsidRPr="00E47AC5">
        <w:rPr>
          <w:rFonts w:cs="MyriadPro-Cond"/>
          <w:color w:val="68676C"/>
        </w:rPr>
        <w:t xml:space="preserve"> ALCOHOL POLICY AND PUBLIC HEALTH IMPLICATIONS IN A GLO BAL PERSPECTIVE </w:t>
      </w:r>
      <w:r w:rsidRPr="00E47AC5">
        <w:rPr>
          <w:rFonts w:cs="MyriadPro-SemiboldCond"/>
          <w:color w:val="000000"/>
        </w:rPr>
        <w:t>285</w:t>
      </w:r>
    </w:p>
    <w:p w:rsidR="00B9300B" w:rsidRDefault="00B9300B">
      <w:pPr>
        <w:rPr>
          <w:rFonts w:cs="MyriadPro-SemiboldCond"/>
          <w:color w:val="000000"/>
        </w:rPr>
      </w:pPr>
      <w:r>
        <w:rPr>
          <w:rFonts w:cs="MyriadPro-SemiboldCond"/>
          <w:color w:val="000000"/>
        </w:rPr>
        <w:br w:type="page"/>
      </w:r>
    </w:p>
    <w:p w:rsidR="00E47AC5" w:rsidRPr="00B9300B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SemiboldCond"/>
          <w:color w:val="000000"/>
          <w:u w:val="single"/>
        </w:rPr>
      </w:pPr>
      <w:r w:rsidRPr="00B9300B">
        <w:rPr>
          <w:rFonts w:cs="MyriadPro-SemiboldCond"/>
          <w:color w:val="000000"/>
          <w:u w:val="single"/>
        </w:rPr>
        <w:lastRenderedPageBreak/>
        <w:t>Dissemination of research and policy development</w:t>
      </w: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t>Studies are needed of the best approaches for disseminating major research findings from recent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ER studies to inform prevention activities and to encourage consideration of the ER as an epidemiologic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resource and a resource to inform brief intervention and policy development.</w:t>
      </w:r>
    </w:p>
    <w:p w:rsidR="00E47AC5" w:rsidRPr="00B9300B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SemiboldCond"/>
          <w:color w:val="000000"/>
          <w:u w:val="single"/>
        </w:rPr>
      </w:pPr>
      <w:r w:rsidRPr="00B9300B">
        <w:rPr>
          <w:rFonts w:cs="MyriadPro-SemiboldCond"/>
          <w:color w:val="000000"/>
          <w:u w:val="single"/>
        </w:rPr>
        <w:t>Continued work on alcohol and injuries in ED</w:t>
      </w: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t>An on-going project for continued work in the area of alcohol and injuries in ER studies is the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Emergency Room Collaborative Alcohol Analysis Project (ERCAAP) and the WHO Collaborative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Study on Alcohol and Injury which has combined data using the same instrumentation and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 xml:space="preserve">study protocols (see Chapter 7 by </w:t>
      </w:r>
      <w:proofErr w:type="spellStart"/>
      <w:r w:rsidRPr="00E47AC5">
        <w:rPr>
          <w:rFonts w:cs="MyriadPro-Regular"/>
          <w:color w:val="000000"/>
        </w:rPr>
        <w:t>Cherpitel</w:t>
      </w:r>
      <w:proofErr w:type="spellEnd"/>
      <w:r w:rsidRPr="00E47AC5">
        <w:rPr>
          <w:rFonts w:cs="MyriadPro-Regular"/>
          <w:color w:val="000000"/>
        </w:rPr>
        <w:t>) on nearly 17 000 injured patients and over 10 000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non-injured patients across 46 ER sites in 17 different countries. These data have been used for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 xml:space="preserve">further establishing the alcohol-injury relationship (see Chapters 1 – Yu and </w:t>
      </w:r>
      <w:proofErr w:type="spellStart"/>
      <w:r w:rsidRPr="00E47AC5">
        <w:rPr>
          <w:rFonts w:cs="MyriadPro-Regular"/>
          <w:color w:val="000000"/>
        </w:rPr>
        <w:t>Cherpitel</w:t>
      </w:r>
      <w:proofErr w:type="spellEnd"/>
      <w:r w:rsidRPr="00E47AC5">
        <w:rPr>
          <w:rFonts w:cs="MyriadPro-Regular"/>
          <w:color w:val="000000"/>
        </w:rPr>
        <w:t>, 2 – Borges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et al., 3 – Bond and Macdonald, and 9 – Room), as well as for determining the lifetime risks of injury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associated with alcohol consumption to inform drinking guidelines development for Canada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(Taylor, Rehm, Room et al., 2008) and Australia (Rehm, Room &amp; Taylor, 2008), and for informing the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formulation of revised criteria for alcohol use disorders. Future planned work on this project, with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continued funding from the U.S. National Institute of Alcohol Abuse and Alcoholism (</w:t>
      </w:r>
      <w:proofErr w:type="spellStart"/>
      <w:r w:rsidRPr="00E47AC5">
        <w:rPr>
          <w:rFonts w:cs="MyriadPro-Regular"/>
          <w:color w:val="000000"/>
        </w:rPr>
        <w:t>Cherpitel</w:t>
      </w:r>
      <w:proofErr w:type="spellEnd"/>
      <w:r w:rsidRPr="00E47AC5">
        <w:rPr>
          <w:rFonts w:cs="MyriadPro-Regular"/>
          <w:color w:val="000000"/>
        </w:rPr>
        <w:t xml:space="preserve"> PI)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includes the addition of similar data from 20 countries with a doubling of the ER sites for, among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other research aims, updating estimates of the alcohol attributable fraction of injury morbidity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to alcohol, in order to inform comparative risk assessment for the Global Burden of Disease 2005.</w:t>
      </w:r>
    </w:p>
    <w:p w:rsidR="00B9300B" w:rsidRDefault="00B9300B" w:rsidP="00E47AC5">
      <w:pPr>
        <w:autoSpaceDE w:val="0"/>
        <w:autoSpaceDN w:val="0"/>
        <w:adjustRightInd w:val="0"/>
        <w:spacing w:after="120" w:line="240" w:lineRule="auto"/>
        <w:rPr>
          <w:rFonts w:eastAsia="MyriadPro-BoldCond" w:cs="MyriadPro-BoldCond"/>
          <w:b/>
          <w:bCs/>
          <w:color w:val="000000"/>
        </w:rPr>
      </w:pP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eastAsia="MyriadPro-BoldCond" w:cs="MyriadPro-BoldCond"/>
          <w:b/>
          <w:bCs/>
          <w:color w:val="000000"/>
        </w:rPr>
      </w:pPr>
      <w:r w:rsidRPr="00E47AC5">
        <w:rPr>
          <w:rFonts w:eastAsia="MyriadPro-BoldCond" w:cs="MyriadPro-BoldCond"/>
          <w:b/>
          <w:bCs/>
          <w:color w:val="000000"/>
        </w:rPr>
        <w:t>A Sense of Urgency</w:t>
      </w: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t>Measuring and monitoring the role of alcohol in injury is an important area for further development.</w:t>
      </w:r>
      <w:r w:rsidR="00B9300B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The alcohol policy arena is still under-developed and under-resourced in most countries.</w:t>
      </w:r>
      <w:r w:rsidR="00867C37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Alcohol is the 5th leading contributing risk factor to the global burden of disease and disability of</w:t>
      </w:r>
      <w:r w:rsidR="00867C37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the 26 examined (WHO 2002). More than half of the alcohol burden</w:t>
      </w:r>
      <w:r w:rsidR="00867C37">
        <w:rPr>
          <w:rFonts w:cs="MyriadPro-Regular"/>
          <w:color w:val="000000"/>
        </w:rPr>
        <w:t xml:space="preserve"> is estimated to be in the form o</w:t>
      </w:r>
      <w:r w:rsidRPr="00E47AC5">
        <w:rPr>
          <w:rFonts w:cs="MyriadPro-Regular"/>
          <w:color w:val="000000"/>
        </w:rPr>
        <w:t>f injury, intentional or unintentional. In light of the increase in consumption in some of the more</w:t>
      </w:r>
      <w:r w:rsidR="00867C37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populous countries it is expected that alcohol-related damage will increase.</w:t>
      </w: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t>ER studies continue to draw attention to the associations and causal links between alcohol</w:t>
      </w:r>
      <w:r w:rsidR="00867C37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consumption and trauma. They also provide a significant resource for those who wish to advocate</w:t>
      </w:r>
      <w:r w:rsidR="00867C37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for greater attention to alcohol issues, and implementation of sou</w:t>
      </w:r>
      <w:r w:rsidR="00867C37">
        <w:rPr>
          <w:rFonts w:cs="MyriadPro-Regular"/>
          <w:color w:val="000000"/>
        </w:rPr>
        <w:t xml:space="preserve">nd alcohol policies so that the </w:t>
      </w:r>
      <w:r w:rsidRPr="00E47AC5">
        <w:rPr>
          <w:rFonts w:cs="MyriadPro-Regular"/>
          <w:color w:val="000000"/>
        </w:rPr>
        <w:t>global harms from alcohol can be more effectively curtailed. Further work on the alcohol dimension</w:t>
      </w:r>
      <w:r w:rsidR="00867C37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in emergency services is thus a public health priority.</w:t>
      </w:r>
    </w:p>
    <w:p w:rsidR="00867C37" w:rsidRDefault="00867C37" w:rsidP="00E47AC5">
      <w:pPr>
        <w:autoSpaceDE w:val="0"/>
        <w:autoSpaceDN w:val="0"/>
        <w:adjustRightInd w:val="0"/>
        <w:spacing w:after="120" w:line="240" w:lineRule="auto"/>
        <w:rPr>
          <w:rFonts w:cs="MyriadPro-SemiboldCond"/>
          <w:color w:val="000000"/>
        </w:rPr>
      </w:pP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Cond"/>
          <w:color w:val="68676C"/>
        </w:rPr>
      </w:pPr>
      <w:r w:rsidRPr="00E47AC5">
        <w:rPr>
          <w:rFonts w:cs="MyriadPro-SemiboldCond"/>
          <w:color w:val="000000"/>
        </w:rPr>
        <w:t xml:space="preserve">286 </w:t>
      </w:r>
      <w:r w:rsidRPr="00E47AC5">
        <w:rPr>
          <w:rFonts w:cs="MyriadPro-Cond"/>
          <w:color w:val="68676C"/>
        </w:rPr>
        <w:t>Alcohol and Injuries</w:t>
      </w:r>
    </w:p>
    <w:p w:rsidR="00867C37" w:rsidRDefault="00867C37">
      <w:pPr>
        <w:rPr>
          <w:rFonts w:eastAsia="MyriadPro-BoldCond" w:cs="MyriadPro-BoldCond"/>
          <w:b/>
          <w:bCs/>
          <w:color w:val="000000"/>
        </w:rPr>
      </w:pPr>
      <w:r>
        <w:rPr>
          <w:rFonts w:eastAsia="MyriadPro-BoldCond" w:cs="MyriadPro-BoldCond"/>
          <w:b/>
          <w:bCs/>
          <w:color w:val="000000"/>
        </w:rPr>
        <w:br w:type="page"/>
      </w: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eastAsia="MyriadPro-BoldCond" w:cs="MyriadPro-BoldCond"/>
          <w:b/>
          <w:bCs/>
          <w:color w:val="000000"/>
        </w:rPr>
      </w:pPr>
      <w:r w:rsidRPr="00E47AC5">
        <w:rPr>
          <w:rFonts w:eastAsia="MyriadPro-BoldCond" w:cs="MyriadPro-BoldCond"/>
          <w:b/>
          <w:bCs/>
          <w:color w:val="000000"/>
        </w:rPr>
        <w:lastRenderedPageBreak/>
        <w:t>References</w:t>
      </w: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t xml:space="preserve">Babor T et al. (2003). </w:t>
      </w:r>
      <w:r w:rsidRPr="00E47AC5">
        <w:rPr>
          <w:rFonts w:eastAsia="MyriadPro-It" w:cs="MyriadPro-It"/>
          <w:i/>
          <w:iCs/>
          <w:color w:val="000000"/>
        </w:rPr>
        <w:t>Alcohol, No Ordinary Commodity: Research and Public Policy</w:t>
      </w:r>
      <w:r w:rsidRPr="00E47AC5">
        <w:rPr>
          <w:rFonts w:cs="MyriadPro-Regular"/>
          <w:color w:val="000000"/>
        </w:rPr>
        <w:t>. Oxford: Oxford</w:t>
      </w:r>
      <w:r w:rsidR="00867C37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University Press.</w:t>
      </w: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t xml:space="preserve">Giesbrecht N et al., </w:t>
      </w:r>
      <w:proofErr w:type="spellStart"/>
      <w:proofErr w:type="gramStart"/>
      <w:r w:rsidRPr="00E47AC5">
        <w:rPr>
          <w:rFonts w:cs="MyriadPro-Regular"/>
          <w:color w:val="000000"/>
        </w:rPr>
        <w:t>eds</w:t>
      </w:r>
      <w:proofErr w:type="spellEnd"/>
      <w:proofErr w:type="gramEnd"/>
      <w:r w:rsidRPr="00E47AC5">
        <w:rPr>
          <w:rFonts w:cs="MyriadPro-Regular"/>
          <w:color w:val="000000"/>
        </w:rPr>
        <w:t xml:space="preserve"> (1989). </w:t>
      </w:r>
      <w:r w:rsidRPr="00E47AC5">
        <w:rPr>
          <w:rFonts w:eastAsia="MyriadPro-It" w:cs="MyriadPro-It"/>
          <w:i/>
          <w:iCs/>
          <w:color w:val="000000"/>
        </w:rPr>
        <w:t>Drinking and Casualties: Accidents, Poisonings and Violence in an</w:t>
      </w:r>
      <w:r w:rsidR="00867C37">
        <w:rPr>
          <w:rFonts w:eastAsia="MyriadPro-It" w:cs="MyriadPro-It"/>
          <w:i/>
          <w:iCs/>
          <w:color w:val="000000"/>
        </w:rPr>
        <w:t xml:space="preserve"> </w:t>
      </w:r>
      <w:r w:rsidRPr="00E47AC5">
        <w:rPr>
          <w:rFonts w:eastAsia="MyriadPro-It" w:cs="MyriadPro-It"/>
          <w:i/>
          <w:iCs/>
          <w:color w:val="000000"/>
        </w:rPr>
        <w:t>International Perspective</w:t>
      </w:r>
      <w:r w:rsidRPr="00E47AC5">
        <w:rPr>
          <w:rFonts w:cs="MyriadPro-Regular"/>
          <w:color w:val="000000"/>
        </w:rPr>
        <w:t xml:space="preserve">. London: </w:t>
      </w:r>
      <w:proofErr w:type="spellStart"/>
      <w:r w:rsidRPr="00E47AC5">
        <w:rPr>
          <w:rFonts w:cs="MyriadPro-Regular"/>
          <w:color w:val="000000"/>
        </w:rPr>
        <w:t>Tavistock</w:t>
      </w:r>
      <w:proofErr w:type="spellEnd"/>
      <w:r w:rsidRPr="00E47AC5">
        <w:rPr>
          <w:rFonts w:cs="MyriadPro-Regular"/>
          <w:color w:val="000000"/>
        </w:rPr>
        <w:t>/Routledge.</w:t>
      </w: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  <w:proofErr w:type="spellStart"/>
      <w:r w:rsidRPr="00E47AC5">
        <w:rPr>
          <w:rFonts w:cs="MyriadPro-Regular"/>
          <w:color w:val="000000"/>
        </w:rPr>
        <w:t>Kingdon</w:t>
      </w:r>
      <w:proofErr w:type="spellEnd"/>
      <w:r w:rsidRPr="00E47AC5">
        <w:rPr>
          <w:rFonts w:cs="MyriadPro-Regular"/>
          <w:color w:val="000000"/>
        </w:rPr>
        <w:t xml:space="preserve"> JW (1995). </w:t>
      </w:r>
      <w:r w:rsidRPr="00E47AC5">
        <w:rPr>
          <w:rFonts w:eastAsia="MyriadPro-It" w:cs="MyriadPro-It"/>
          <w:i/>
          <w:iCs/>
          <w:color w:val="000000"/>
        </w:rPr>
        <w:t>Agendas, Alternatives, and Public Policies, 2nd edition</w:t>
      </w:r>
      <w:r w:rsidR="00867C37">
        <w:rPr>
          <w:rFonts w:cs="MyriadPro-Regular"/>
          <w:color w:val="000000"/>
        </w:rPr>
        <w:t>. New York: Harper Collins C</w:t>
      </w:r>
      <w:r w:rsidRPr="00E47AC5">
        <w:rPr>
          <w:rFonts w:cs="MyriadPro-Regular"/>
          <w:color w:val="000000"/>
        </w:rPr>
        <w:t>ollege Publishers.</w:t>
      </w: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t xml:space="preserve">Rehm J, Room R, Taylor B (2008). </w:t>
      </w:r>
      <w:r w:rsidRPr="00E47AC5">
        <w:rPr>
          <w:rFonts w:eastAsia="MyriadPro-It" w:cs="MyriadPro-It"/>
          <w:i/>
          <w:iCs/>
          <w:color w:val="000000"/>
        </w:rPr>
        <w:t>Method for moderation: measuring lifetime risk of</w:t>
      </w:r>
      <w:r w:rsidR="00867C37">
        <w:rPr>
          <w:rFonts w:eastAsia="MyriadPro-It" w:cs="MyriadPro-It"/>
          <w:i/>
          <w:iCs/>
          <w:color w:val="000000"/>
        </w:rPr>
        <w:t xml:space="preserve"> </w:t>
      </w:r>
      <w:r w:rsidRPr="00E47AC5">
        <w:rPr>
          <w:rFonts w:eastAsia="MyriadPro-It" w:cs="MyriadPro-It"/>
          <w:i/>
          <w:iCs/>
          <w:color w:val="000000"/>
        </w:rPr>
        <w:t>alcohol</w:t>
      </w:r>
      <w:r w:rsidR="00867C37">
        <w:rPr>
          <w:rFonts w:eastAsia="MyriadPro-It" w:cs="MyriadPro-It"/>
          <w:i/>
          <w:iCs/>
          <w:color w:val="000000"/>
        </w:rPr>
        <w:t>-</w:t>
      </w:r>
      <w:r w:rsidRPr="00E47AC5">
        <w:rPr>
          <w:rFonts w:eastAsia="MyriadPro-It" w:cs="MyriadPro-It"/>
          <w:i/>
          <w:iCs/>
          <w:color w:val="000000"/>
        </w:rPr>
        <w:t>attributable</w:t>
      </w:r>
      <w:r w:rsidR="00867C37">
        <w:rPr>
          <w:rFonts w:eastAsia="MyriadPro-It" w:cs="MyriadPro-It"/>
          <w:i/>
          <w:iCs/>
          <w:color w:val="000000"/>
        </w:rPr>
        <w:t xml:space="preserve"> </w:t>
      </w:r>
      <w:r w:rsidRPr="00E47AC5">
        <w:rPr>
          <w:rFonts w:eastAsia="MyriadPro-It" w:cs="MyriadPro-It"/>
          <w:i/>
          <w:iCs/>
          <w:color w:val="000000"/>
        </w:rPr>
        <w:t>mortality as a basis for drinking guidelines</w:t>
      </w:r>
      <w:r w:rsidRPr="00E47AC5">
        <w:rPr>
          <w:rFonts w:cs="MyriadPro-Regular"/>
          <w:color w:val="000000"/>
        </w:rPr>
        <w:t>. Toronto, Canada: Centre for Addiction and</w:t>
      </w:r>
      <w:r w:rsidR="00867C37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Mental Health.</w:t>
      </w:r>
    </w:p>
    <w:p w:rsidR="00E47AC5" w:rsidRPr="00E47AC5" w:rsidRDefault="00E47AC5" w:rsidP="00E47AC5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t>Taylor B, Rehm J, Room R (2008). Determination of lifetime injury mortality risk in Canada in 2002</w:t>
      </w:r>
      <w:r w:rsidR="00867C37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 xml:space="preserve">by drinking amount per occasion and number of occasions. </w:t>
      </w:r>
      <w:r w:rsidRPr="00E47AC5">
        <w:rPr>
          <w:rFonts w:eastAsia="MyriadPro-It" w:cs="MyriadPro-It"/>
          <w:i/>
          <w:iCs/>
          <w:color w:val="000000"/>
        </w:rPr>
        <w:t>American Journal of Epidemiology</w:t>
      </w:r>
      <w:r w:rsidRPr="00E47AC5">
        <w:rPr>
          <w:rFonts w:cs="MyriadPro-Regular"/>
          <w:color w:val="000000"/>
        </w:rPr>
        <w:t>,</w:t>
      </w:r>
      <w:r w:rsidR="00867C37">
        <w:rPr>
          <w:rFonts w:cs="MyriadPro-Regular"/>
          <w:color w:val="000000"/>
        </w:rPr>
        <w:t xml:space="preserve"> </w:t>
      </w:r>
      <w:r w:rsidRPr="00E47AC5">
        <w:rPr>
          <w:rFonts w:cs="MyriadPro-Semibold"/>
          <w:color w:val="000000"/>
        </w:rPr>
        <w:t>168</w:t>
      </w:r>
      <w:r w:rsidRPr="00E47AC5">
        <w:rPr>
          <w:rFonts w:cs="MyriadPro-Regular"/>
          <w:color w:val="000000"/>
        </w:rPr>
        <w:t>, 1119-1125.</w:t>
      </w:r>
    </w:p>
    <w:p w:rsidR="00FF1147" w:rsidRDefault="00E47AC5" w:rsidP="00867C37">
      <w:pPr>
        <w:autoSpaceDE w:val="0"/>
        <w:autoSpaceDN w:val="0"/>
        <w:adjustRightInd w:val="0"/>
        <w:spacing w:after="120" w:line="240" w:lineRule="auto"/>
        <w:rPr>
          <w:rFonts w:cs="MyriadPro-Regular"/>
          <w:color w:val="000000"/>
        </w:rPr>
      </w:pPr>
      <w:r w:rsidRPr="00E47AC5">
        <w:rPr>
          <w:rFonts w:cs="MyriadPro-Regular"/>
          <w:color w:val="000000"/>
        </w:rPr>
        <w:t xml:space="preserve">WHO (2002). </w:t>
      </w:r>
      <w:r w:rsidRPr="00E47AC5">
        <w:rPr>
          <w:rFonts w:eastAsia="MyriadPro-It" w:cs="MyriadPro-It"/>
          <w:i/>
          <w:iCs/>
          <w:color w:val="000000"/>
        </w:rPr>
        <w:t>World Health Report 2002: Reducing Risk, Promoting Health Life</w:t>
      </w:r>
      <w:r w:rsidRPr="00E47AC5">
        <w:rPr>
          <w:rFonts w:cs="MyriadPro-Regular"/>
          <w:color w:val="000000"/>
        </w:rPr>
        <w:t>. Geneva: World Health</w:t>
      </w:r>
      <w:r w:rsidR="00867C37">
        <w:rPr>
          <w:rFonts w:cs="MyriadPro-Regular"/>
          <w:color w:val="000000"/>
        </w:rPr>
        <w:t xml:space="preserve"> </w:t>
      </w:r>
      <w:r w:rsidRPr="00E47AC5">
        <w:rPr>
          <w:rFonts w:cs="MyriadPro-Regular"/>
          <w:color w:val="000000"/>
        </w:rPr>
        <w:t>Organization.</w:t>
      </w:r>
    </w:p>
    <w:p w:rsidR="00867C37" w:rsidRPr="00E47AC5" w:rsidRDefault="00867C37" w:rsidP="00867C37">
      <w:pPr>
        <w:autoSpaceDE w:val="0"/>
        <w:autoSpaceDN w:val="0"/>
        <w:adjustRightInd w:val="0"/>
        <w:spacing w:after="120" w:line="240" w:lineRule="auto"/>
      </w:pPr>
      <w:bookmarkStart w:id="0" w:name="_GoBack"/>
      <w:bookmarkEnd w:id="0"/>
    </w:p>
    <w:sectPr w:rsidR="00867C37" w:rsidRPr="00E47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Semi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Con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C5"/>
    <w:rsid w:val="003B0A49"/>
    <w:rsid w:val="00867C37"/>
    <w:rsid w:val="00B9300B"/>
    <w:rsid w:val="00E47AC5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FC422-EFC3-407D-8052-39EE8FEB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7C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7C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ho.int/substance_abuse/publications/alcohol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3585</Words>
  <Characters>20437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Room</dc:creator>
  <cp:keywords/>
  <dc:description/>
  <cp:lastModifiedBy>Robin Room</cp:lastModifiedBy>
  <cp:revision>1</cp:revision>
  <dcterms:created xsi:type="dcterms:W3CDTF">2017-08-05T12:03:00Z</dcterms:created>
  <dcterms:modified xsi:type="dcterms:W3CDTF">2017-08-05T12:36:00Z</dcterms:modified>
</cp:coreProperties>
</file>